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C14" w:rsidRDefault="00837C14" w:rsidP="00411EAF">
      <w:pPr>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ＴＰＰ</w:t>
      </w:r>
      <w:r w:rsidR="008E5B79" w:rsidRPr="005A1922">
        <w:rPr>
          <w:rFonts w:asciiTheme="majorEastAsia" w:eastAsiaTheme="majorEastAsia" w:hAnsiTheme="majorEastAsia" w:hint="eastAsia"/>
          <w:b/>
          <w:sz w:val="28"/>
          <w:szCs w:val="28"/>
        </w:rPr>
        <w:t>大筋合意</w:t>
      </w:r>
      <w:r w:rsidR="00375758">
        <w:rPr>
          <w:rFonts w:asciiTheme="majorEastAsia" w:eastAsiaTheme="majorEastAsia" w:hAnsiTheme="majorEastAsia" w:hint="eastAsia"/>
          <w:b/>
          <w:sz w:val="28"/>
          <w:szCs w:val="28"/>
        </w:rPr>
        <w:t>を踏まえた</w:t>
      </w:r>
      <w:r>
        <w:rPr>
          <w:rFonts w:asciiTheme="majorEastAsia" w:eastAsiaTheme="majorEastAsia" w:hAnsiTheme="majorEastAsia" w:hint="eastAsia"/>
          <w:b/>
          <w:sz w:val="28"/>
          <w:szCs w:val="28"/>
        </w:rPr>
        <w:t>ＪＡグループ北海道の対応方針</w:t>
      </w:r>
    </w:p>
    <w:p w:rsidR="00B30730" w:rsidRDefault="00B30730" w:rsidP="00B30730">
      <w:pPr>
        <w:jc w:val="right"/>
        <w:rPr>
          <w:rFonts w:asciiTheme="minorEastAsia" w:hAnsiTheme="minorEastAsia"/>
          <w:kern w:val="0"/>
          <w:sz w:val="24"/>
          <w:szCs w:val="24"/>
        </w:rPr>
      </w:pPr>
    </w:p>
    <w:p w:rsidR="00E603B4" w:rsidRPr="00B30730" w:rsidRDefault="00B30730" w:rsidP="00B30730">
      <w:pPr>
        <w:jc w:val="right"/>
        <w:rPr>
          <w:rFonts w:asciiTheme="minorEastAsia" w:hAnsiTheme="minorEastAsia"/>
          <w:sz w:val="24"/>
          <w:szCs w:val="24"/>
        </w:rPr>
      </w:pPr>
      <w:r w:rsidRPr="00B30730">
        <w:rPr>
          <w:rFonts w:asciiTheme="minorEastAsia" w:hAnsiTheme="minorEastAsia" w:hint="eastAsia"/>
          <w:spacing w:val="24"/>
          <w:kern w:val="0"/>
          <w:sz w:val="24"/>
          <w:szCs w:val="24"/>
          <w:fitText w:val="3120" w:id="1003186945"/>
        </w:rPr>
        <w:t>平成２７年１０月３０</w:t>
      </w:r>
      <w:r w:rsidRPr="00B30730">
        <w:rPr>
          <w:rFonts w:asciiTheme="minorEastAsia" w:hAnsiTheme="minorEastAsia" w:hint="eastAsia"/>
          <w:kern w:val="0"/>
          <w:sz w:val="24"/>
          <w:szCs w:val="24"/>
          <w:fitText w:val="3120" w:id="1003186945"/>
        </w:rPr>
        <w:t>日</w:t>
      </w:r>
    </w:p>
    <w:p w:rsidR="00B30730" w:rsidRPr="00B30730" w:rsidRDefault="00B30730" w:rsidP="00B30730">
      <w:pPr>
        <w:jc w:val="right"/>
        <w:rPr>
          <w:rFonts w:asciiTheme="minorEastAsia" w:hAnsiTheme="minorEastAsia"/>
          <w:sz w:val="24"/>
          <w:szCs w:val="24"/>
        </w:rPr>
      </w:pPr>
      <w:r w:rsidRPr="00B30730">
        <w:rPr>
          <w:rFonts w:asciiTheme="minorEastAsia" w:hAnsiTheme="minorEastAsia" w:hint="eastAsia"/>
          <w:sz w:val="24"/>
          <w:szCs w:val="24"/>
        </w:rPr>
        <w:t>北海道農協基本農政対策本部</w:t>
      </w:r>
    </w:p>
    <w:p w:rsidR="004E4766" w:rsidRPr="005566B2" w:rsidRDefault="005566B2" w:rsidP="00393598">
      <w:pPr>
        <w:rPr>
          <w:b/>
          <w:sz w:val="28"/>
          <w:szCs w:val="28"/>
        </w:rPr>
      </w:pPr>
      <w:r>
        <w:rPr>
          <w:rFonts w:hint="eastAsia"/>
          <w:b/>
          <w:sz w:val="28"/>
          <w:szCs w:val="28"/>
        </w:rPr>
        <w:t>１．</w:t>
      </w:r>
      <w:r>
        <w:rPr>
          <w:rFonts w:hint="eastAsia"/>
          <w:b/>
          <w:sz w:val="28"/>
          <w:szCs w:val="28"/>
        </w:rPr>
        <w:t>JA</w:t>
      </w:r>
      <w:r>
        <w:rPr>
          <w:rFonts w:hint="eastAsia"/>
          <w:b/>
          <w:sz w:val="28"/>
          <w:szCs w:val="28"/>
        </w:rPr>
        <w:t>グループ北海道の対応方針</w:t>
      </w:r>
    </w:p>
    <w:p w:rsidR="00D407F1" w:rsidRDefault="00D407F1" w:rsidP="00D407F1">
      <w:pPr>
        <w:rPr>
          <w:b/>
          <w:sz w:val="24"/>
          <w:szCs w:val="24"/>
        </w:rPr>
      </w:pPr>
      <w:r w:rsidRPr="00003AE1">
        <w:rPr>
          <w:rFonts w:hint="eastAsia"/>
          <w:b/>
          <w:sz w:val="24"/>
          <w:szCs w:val="24"/>
        </w:rPr>
        <w:t>（１）</w:t>
      </w:r>
      <w:r>
        <w:rPr>
          <w:rFonts w:hint="eastAsia"/>
          <w:b/>
          <w:sz w:val="24"/>
          <w:szCs w:val="24"/>
        </w:rPr>
        <w:t>基本的考え方</w:t>
      </w:r>
    </w:p>
    <w:p w:rsidR="00507F4F" w:rsidRDefault="00507F4F" w:rsidP="00C408C5">
      <w:pPr>
        <w:ind w:left="720" w:hangingChars="300" w:hanging="720"/>
        <w:rPr>
          <w:sz w:val="24"/>
          <w:szCs w:val="24"/>
        </w:rPr>
      </w:pPr>
    </w:p>
    <w:p w:rsidR="00C408C5" w:rsidRDefault="00D407F1" w:rsidP="00C408C5">
      <w:pPr>
        <w:ind w:left="720" w:hangingChars="300" w:hanging="720"/>
        <w:rPr>
          <w:sz w:val="24"/>
          <w:szCs w:val="24"/>
        </w:rPr>
      </w:pPr>
      <w:r w:rsidRPr="008F5DBF">
        <w:rPr>
          <w:rFonts w:hint="eastAsia"/>
          <w:sz w:val="24"/>
          <w:szCs w:val="24"/>
        </w:rPr>
        <w:t xml:space="preserve">　　・</w:t>
      </w:r>
      <w:r w:rsidR="00CF365E">
        <w:rPr>
          <w:rFonts w:hint="eastAsia"/>
          <w:sz w:val="24"/>
          <w:szCs w:val="24"/>
        </w:rPr>
        <w:t>JA</w:t>
      </w:r>
      <w:r w:rsidR="00CF365E">
        <w:rPr>
          <w:rFonts w:hint="eastAsia"/>
          <w:sz w:val="24"/>
          <w:szCs w:val="24"/>
        </w:rPr>
        <w:t>グループ北海道として、政府・国会議員に対しては合意内容</w:t>
      </w:r>
      <w:r w:rsidR="00C408C5">
        <w:rPr>
          <w:rFonts w:hint="eastAsia"/>
          <w:sz w:val="24"/>
          <w:szCs w:val="24"/>
        </w:rPr>
        <w:t>の</w:t>
      </w:r>
      <w:r w:rsidR="005A7B31">
        <w:rPr>
          <w:rFonts w:hint="eastAsia"/>
          <w:sz w:val="24"/>
          <w:szCs w:val="24"/>
        </w:rPr>
        <w:t>全容</w:t>
      </w:r>
      <w:r w:rsidR="00C408C5">
        <w:rPr>
          <w:rFonts w:hint="eastAsia"/>
          <w:sz w:val="24"/>
          <w:szCs w:val="24"/>
        </w:rPr>
        <w:t>と</w:t>
      </w:r>
      <w:r w:rsidR="00BA6CCE">
        <w:rPr>
          <w:rFonts w:hint="eastAsia"/>
          <w:sz w:val="24"/>
          <w:szCs w:val="24"/>
        </w:rPr>
        <w:t>影響</w:t>
      </w:r>
      <w:r w:rsidR="00C408C5">
        <w:rPr>
          <w:rFonts w:hint="eastAsia"/>
          <w:sz w:val="24"/>
          <w:szCs w:val="24"/>
        </w:rPr>
        <w:t>、さらには国会決議との関連についての説明責任を果たすよう強く求めていくとともに、</w:t>
      </w:r>
      <w:r w:rsidR="00C408C5" w:rsidRPr="00C408C5">
        <w:rPr>
          <w:rFonts w:hint="eastAsia"/>
          <w:sz w:val="24"/>
          <w:szCs w:val="24"/>
        </w:rPr>
        <w:t>TPP</w:t>
      </w:r>
      <w:r w:rsidR="00C408C5" w:rsidRPr="00C408C5">
        <w:rPr>
          <w:rFonts w:hint="eastAsia"/>
          <w:sz w:val="24"/>
          <w:szCs w:val="24"/>
        </w:rPr>
        <w:t>大筋合意に伴う生産者の不安を払拭し、将来にわたり安心して農業を継続できる環境を全力で作り上げ</w:t>
      </w:r>
      <w:r w:rsidR="00C408C5">
        <w:rPr>
          <w:rFonts w:hint="eastAsia"/>
          <w:sz w:val="24"/>
          <w:szCs w:val="24"/>
        </w:rPr>
        <w:t>ていく。</w:t>
      </w:r>
    </w:p>
    <w:p w:rsidR="00D407F1" w:rsidRDefault="00D407F1" w:rsidP="00D407F1">
      <w:pPr>
        <w:rPr>
          <w:b/>
          <w:sz w:val="24"/>
          <w:szCs w:val="24"/>
        </w:rPr>
      </w:pPr>
    </w:p>
    <w:p w:rsidR="00D407F1" w:rsidRPr="00003AE1" w:rsidRDefault="00D407F1" w:rsidP="00D407F1">
      <w:pPr>
        <w:rPr>
          <w:b/>
          <w:sz w:val="24"/>
          <w:szCs w:val="24"/>
        </w:rPr>
      </w:pPr>
      <w:r>
        <w:rPr>
          <w:rFonts w:hint="eastAsia"/>
          <w:b/>
          <w:sz w:val="24"/>
          <w:szCs w:val="24"/>
        </w:rPr>
        <w:t>（２）</w:t>
      </w:r>
      <w:r w:rsidRPr="00003AE1">
        <w:rPr>
          <w:rFonts w:hint="eastAsia"/>
          <w:b/>
          <w:sz w:val="24"/>
          <w:szCs w:val="24"/>
        </w:rPr>
        <w:t>国会決議との関連</w:t>
      </w:r>
    </w:p>
    <w:p w:rsidR="00507F4F" w:rsidRDefault="00507F4F" w:rsidP="004E4766">
      <w:pPr>
        <w:ind w:left="720" w:hangingChars="300" w:hanging="720"/>
        <w:rPr>
          <w:sz w:val="24"/>
          <w:szCs w:val="24"/>
        </w:rPr>
      </w:pPr>
    </w:p>
    <w:p w:rsidR="004E4766" w:rsidRPr="004E4766" w:rsidRDefault="00D407F1" w:rsidP="004E4766">
      <w:pPr>
        <w:ind w:left="720" w:hangingChars="300" w:hanging="720"/>
        <w:rPr>
          <w:sz w:val="24"/>
          <w:szCs w:val="24"/>
        </w:rPr>
      </w:pPr>
      <w:r>
        <w:rPr>
          <w:rFonts w:hint="eastAsia"/>
          <w:sz w:val="24"/>
          <w:szCs w:val="24"/>
        </w:rPr>
        <w:t xml:space="preserve">　</w:t>
      </w:r>
      <w:r w:rsidR="004E4766" w:rsidRPr="004E4766">
        <w:rPr>
          <w:rFonts w:hint="eastAsia"/>
          <w:sz w:val="24"/>
          <w:szCs w:val="24"/>
        </w:rPr>
        <w:t xml:space="preserve">　・国会決議は、議決機関である衆議院及び参議院が政府と国民に対して意思表明したものであり、結果の説明責任は、</w:t>
      </w:r>
      <w:r w:rsidR="00C408C5">
        <w:rPr>
          <w:rFonts w:hint="eastAsia"/>
          <w:sz w:val="24"/>
          <w:szCs w:val="24"/>
        </w:rPr>
        <w:t>国会議員にある。</w:t>
      </w:r>
    </w:p>
    <w:p w:rsidR="004E4766" w:rsidRPr="004E4766" w:rsidRDefault="004E4766" w:rsidP="004E4766">
      <w:pPr>
        <w:ind w:left="720" w:hangingChars="300" w:hanging="720"/>
        <w:rPr>
          <w:sz w:val="24"/>
          <w:szCs w:val="24"/>
        </w:rPr>
      </w:pPr>
      <w:r w:rsidRPr="004E4766">
        <w:rPr>
          <w:rFonts w:hint="eastAsia"/>
          <w:sz w:val="24"/>
          <w:szCs w:val="24"/>
        </w:rPr>
        <w:t xml:space="preserve">　　・また、「国会決議を踏まえて交渉した」と</w:t>
      </w:r>
      <w:r w:rsidR="00C408C5">
        <w:rPr>
          <w:rFonts w:hint="eastAsia"/>
          <w:sz w:val="24"/>
          <w:szCs w:val="24"/>
        </w:rPr>
        <w:t>する</w:t>
      </w:r>
      <w:r w:rsidRPr="004E4766">
        <w:rPr>
          <w:rFonts w:hint="eastAsia"/>
          <w:sz w:val="24"/>
          <w:szCs w:val="24"/>
        </w:rPr>
        <w:t>政府や党としての決議を行った自民党にも当然説明責任がある。</w:t>
      </w:r>
    </w:p>
    <w:p w:rsidR="004E4766" w:rsidRPr="004E4766" w:rsidRDefault="004E4766" w:rsidP="004E4766">
      <w:pPr>
        <w:ind w:left="720" w:hangingChars="300" w:hanging="720"/>
        <w:rPr>
          <w:sz w:val="24"/>
          <w:szCs w:val="24"/>
        </w:rPr>
      </w:pPr>
      <w:r w:rsidRPr="004E4766">
        <w:rPr>
          <w:rFonts w:hint="eastAsia"/>
          <w:sz w:val="24"/>
          <w:szCs w:val="24"/>
        </w:rPr>
        <w:t xml:space="preserve">　　・政府・与党が「国会決議</w:t>
      </w:r>
      <w:r w:rsidR="00EB5FCC">
        <w:rPr>
          <w:rFonts w:hint="eastAsia"/>
          <w:sz w:val="24"/>
          <w:szCs w:val="24"/>
        </w:rPr>
        <w:t>」に記載されて</w:t>
      </w:r>
      <w:r w:rsidR="0042144C">
        <w:rPr>
          <w:rFonts w:hint="eastAsia"/>
          <w:sz w:val="24"/>
          <w:szCs w:val="24"/>
        </w:rPr>
        <w:t>い</w:t>
      </w:r>
      <w:r w:rsidR="00EB5FCC">
        <w:rPr>
          <w:rFonts w:hint="eastAsia"/>
          <w:sz w:val="24"/>
          <w:szCs w:val="24"/>
        </w:rPr>
        <w:t>る「再生産可能」を実現するため「国内対策を講じる」のであれば、国内対策がなんら</w:t>
      </w:r>
      <w:r w:rsidRPr="004E4766">
        <w:rPr>
          <w:rFonts w:hint="eastAsia"/>
          <w:sz w:val="24"/>
          <w:szCs w:val="24"/>
        </w:rPr>
        <w:t>示</w:t>
      </w:r>
      <w:r w:rsidR="00EB5FCC">
        <w:rPr>
          <w:rFonts w:hint="eastAsia"/>
          <w:sz w:val="24"/>
          <w:szCs w:val="24"/>
        </w:rPr>
        <w:t>されていない中で「国会決議を守った」と</w:t>
      </w:r>
      <w:r w:rsidR="00106B0A">
        <w:rPr>
          <w:rFonts w:hint="eastAsia"/>
          <w:sz w:val="24"/>
          <w:szCs w:val="24"/>
        </w:rPr>
        <w:t>する</w:t>
      </w:r>
      <w:r w:rsidR="00EB5FCC">
        <w:rPr>
          <w:rFonts w:hint="eastAsia"/>
          <w:sz w:val="24"/>
          <w:szCs w:val="24"/>
        </w:rPr>
        <w:t>発言は認められ</w:t>
      </w:r>
      <w:r w:rsidR="0042144C">
        <w:rPr>
          <w:rFonts w:hint="eastAsia"/>
          <w:sz w:val="24"/>
          <w:szCs w:val="24"/>
        </w:rPr>
        <w:t>るものではない</w:t>
      </w:r>
      <w:r w:rsidRPr="004E4766">
        <w:rPr>
          <w:rFonts w:hint="eastAsia"/>
          <w:sz w:val="24"/>
          <w:szCs w:val="24"/>
        </w:rPr>
        <w:t>。</w:t>
      </w:r>
    </w:p>
    <w:p w:rsidR="004E4766" w:rsidRPr="004E4766" w:rsidRDefault="004E4766" w:rsidP="004E4766">
      <w:pPr>
        <w:ind w:left="720" w:hangingChars="300" w:hanging="720"/>
        <w:rPr>
          <w:sz w:val="24"/>
          <w:szCs w:val="24"/>
        </w:rPr>
      </w:pPr>
      <w:r w:rsidRPr="004E4766">
        <w:rPr>
          <w:rFonts w:hint="eastAsia"/>
          <w:sz w:val="24"/>
          <w:szCs w:val="24"/>
        </w:rPr>
        <w:t xml:space="preserve">　　・</w:t>
      </w:r>
      <w:r w:rsidR="0057698A">
        <w:rPr>
          <w:rFonts w:hint="eastAsia"/>
          <w:sz w:val="24"/>
          <w:szCs w:val="24"/>
        </w:rPr>
        <w:t>JA</w:t>
      </w:r>
      <w:r w:rsidRPr="004E4766">
        <w:rPr>
          <w:rFonts w:hint="eastAsia"/>
          <w:sz w:val="24"/>
          <w:szCs w:val="24"/>
        </w:rPr>
        <w:t>グループ北海道として、引き続き</w:t>
      </w:r>
      <w:r w:rsidR="000406AA">
        <w:rPr>
          <w:rFonts w:hint="eastAsia"/>
          <w:sz w:val="24"/>
          <w:szCs w:val="24"/>
        </w:rPr>
        <w:t>合意内容と決議との関連について</w:t>
      </w:r>
      <w:r w:rsidRPr="004E4766">
        <w:rPr>
          <w:rFonts w:hint="eastAsia"/>
          <w:sz w:val="24"/>
          <w:szCs w:val="24"/>
        </w:rPr>
        <w:t>説明責任を</w:t>
      </w:r>
      <w:r w:rsidR="000F09C8">
        <w:rPr>
          <w:rFonts w:hint="eastAsia"/>
          <w:sz w:val="24"/>
          <w:szCs w:val="24"/>
        </w:rPr>
        <w:t>追及</w:t>
      </w:r>
      <w:r w:rsidR="00877126">
        <w:rPr>
          <w:rFonts w:hint="eastAsia"/>
          <w:sz w:val="24"/>
          <w:szCs w:val="24"/>
        </w:rPr>
        <w:t>する</w:t>
      </w:r>
    </w:p>
    <w:p w:rsidR="00520B5A" w:rsidRDefault="00520B5A" w:rsidP="004E4766">
      <w:pPr>
        <w:ind w:left="723" w:hangingChars="300" w:hanging="723"/>
        <w:rPr>
          <w:b/>
          <w:sz w:val="24"/>
          <w:szCs w:val="24"/>
        </w:rPr>
      </w:pPr>
    </w:p>
    <w:p w:rsidR="004E4766" w:rsidRPr="004E4766" w:rsidRDefault="004E4766" w:rsidP="004E4766">
      <w:pPr>
        <w:ind w:left="723" w:hangingChars="300" w:hanging="723"/>
        <w:rPr>
          <w:b/>
          <w:sz w:val="24"/>
          <w:szCs w:val="24"/>
        </w:rPr>
      </w:pPr>
      <w:r w:rsidRPr="004E4766">
        <w:rPr>
          <w:rFonts w:hint="eastAsia"/>
          <w:b/>
          <w:sz w:val="24"/>
          <w:szCs w:val="24"/>
        </w:rPr>
        <w:t>（３）合意内容</w:t>
      </w:r>
      <w:r w:rsidR="00446EA0">
        <w:rPr>
          <w:rFonts w:hint="eastAsia"/>
          <w:b/>
          <w:sz w:val="24"/>
          <w:szCs w:val="24"/>
        </w:rPr>
        <w:t>の</w:t>
      </w:r>
      <w:r w:rsidRPr="004E4766">
        <w:rPr>
          <w:rFonts w:hint="eastAsia"/>
          <w:b/>
          <w:sz w:val="24"/>
          <w:szCs w:val="24"/>
        </w:rPr>
        <w:t>検証と必要と</w:t>
      </w:r>
      <w:r w:rsidR="00DC1AD6">
        <w:rPr>
          <w:rFonts w:hint="eastAsia"/>
          <w:b/>
          <w:sz w:val="24"/>
          <w:szCs w:val="24"/>
        </w:rPr>
        <w:t>す</w:t>
      </w:r>
      <w:r w:rsidRPr="004E4766">
        <w:rPr>
          <w:rFonts w:hint="eastAsia"/>
          <w:b/>
          <w:sz w:val="24"/>
          <w:szCs w:val="24"/>
        </w:rPr>
        <w:t>る対策の整理</w:t>
      </w:r>
      <w:r w:rsidR="00446EA0">
        <w:rPr>
          <w:rFonts w:hint="eastAsia"/>
          <w:b/>
          <w:sz w:val="24"/>
          <w:szCs w:val="24"/>
        </w:rPr>
        <w:t>、政府・国会への対応</w:t>
      </w:r>
    </w:p>
    <w:p w:rsidR="00507F4F" w:rsidRDefault="00507F4F" w:rsidP="004E4766">
      <w:pPr>
        <w:ind w:left="720" w:hangingChars="300" w:hanging="720"/>
        <w:rPr>
          <w:sz w:val="24"/>
          <w:szCs w:val="24"/>
        </w:rPr>
      </w:pPr>
    </w:p>
    <w:p w:rsidR="006A03A8" w:rsidRDefault="004E4766" w:rsidP="004E4766">
      <w:pPr>
        <w:ind w:left="720" w:hangingChars="300" w:hanging="720"/>
        <w:rPr>
          <w:sz w:val="24"/>
          <w:szCs w:val="24"/>
        </w:rPr>
      </w:pPr>
      <w:r w:rsidRPr="004E4766">
        <w:rPr>
          <w:rFonts w:hint="eastAsia"/>
          <w:sz w:val="24"/>
          <w:szCs w:val="24"/>
        </w:rPr>
        <w:t xml:space="preserve">　　・道・全中他関係機関とも連携の上、中央会・ホクレン</w:t>
      </w:r>
      <w:r w:rsidR="00F45A0C">
        <w:rPr>
          <w:rFonts w:hint="eastAsia"/>
          <w:sz w:val="24"/>
          <w:szCs w:val="24"/>
        </w:rPr>
        <w:t>で</w:t>
      </w:r>
      <w:r w:rsidRPr="004E4766">
        <w:rPr>
          <w:rFonts w:hint="eastAsia"/>
          <w:sz w:val="24"/>
          <w:szCs w:val="24"/>
        </w:rPr>
        <w:t>、</w:t>
      </w:r>
      <w:r w:rsidR="00F45A0C">
        <w:rPr>
          <w:rFonts w:hint="eastAsia"/>
          <w:sz w:val="24"/>
          <w:szCs w:val="24"/>
        </w:rPr>
        <w:t>現時点における</w:t>
      </w:r>
      <w:r w:rsidRPr="004E4766">
        <w:rPr>
          <w:rFonts w:hint="eastAsia"/>
          <w:sz w:val="24"/>
          <w:szCs w:val="24"/>
        </w:rPr>
        <w:t>合意内容</w:t>
      </w:r>
      <w:r w:rsidR="00446EA0">
        <w:rPr>
          <w:rFonts w:hint="eastAsia"/>
          <w:sz w:val="24"/>
          <w:szCs w:val="24"/>
        </w:rPr>
        <w:t>の</w:t>
      </w:r>
      <w:r w:rsidRPr="004E4766">
        <w:rPr>
          <w:rFonts w:hint="eastAsia"/>
          <w:sz w:val="24"/>
          <w:szCs w:val="24"/>
        </w:rPr>
        <w:t>検証を行うとともに懸念される事項</w:t>
      </w:r>
      <w:r w:rsidR="006A03A8">
        <w:rPr>
          <w:rFonts w:hint="eastAsia"/>
          <w:sz w:val="24"/>
          <w:szCs w:val="24"/>
        </w:rPr>
        <w:t>を整理する。</w:t>
      </w:r>
    </w:p>
    <w:p w:rsidR="006A03A8" w:rsidRDefault="004E4766" w:rsidP="006A03A8">
      <w:pPr>
        <w:ind w:leftChars="100" w:left="690" w:hangingChars="200" w:hanging="480"/>
        <w:rPr>
          <w:sz w:val="24"/>
          <w:szCs w:val="24"/>
        </w:rPr>
      </w:pPr>
      <w:r w:rsidRPr="004E4766">
        <w:rPr>
          <w:rFonts w:hint="eastAsia"/>
          <w:sz w:val="24"/>
          <w:szCs w:val="24"/>
        </w:rPr>
        <w:t xml:space="preserve">　</w:t>
      </w:r>
      <w:r w:rsidR="006A03A8">
        <w:rPr>
          <w:rFonts w:hint="eastAsia"/>
          <w:sz w:val="24"/>
          <w:szCs w:val="24"/>
        </w:rPr>
        <w:t>・また、本年</w:t>
      </w:r>
      <w:r w:rsidR="006A03A8">
        <w:rPr>
          <w:rFonts w:hint="eastAsia"/>
          <w:sz w:val="24"/>
          <w:szCs w:val="24"/>
        </w:rPr>
        <w:t>11</w:t>
      </w:r>
      <w:r w:rsidR="006A03A8">
        <w:rPr>
          <w:rFonts w:hint="eastAsia"/>
          <w:sz w:val="24"/>
          <w:szCs w:val="24"/>
        </w:rPr>
        <w:t>月中に、</w:t>
      </w:r>
      <w:r w:rsidR="0062234E">
        <w:rPr>
          <w:rFonts w:hint="eastAsia"/>
          <w:sz w:val="24"/>
          <w:szCs w:val="24"/>
        </w:rPr>
        <w:t>政府において</w:t>
      </w:r>
      <w:r w:rsidR="006A03A8">
        <w:rPr>
          <w:rFonts w:hint="eastAsia"/>
          <w:sz w:val="24"/>
          <w:szCs w:val="24"/>
        </w:rPr>
        <w:t>「</w:t>
      </w:r>
      <w:r w:rsidR="006A03A8">
        <w:rPr>
          <w:rFonts w:hint="eastAsia"/>
          <w:sz w:val="24"/>
          <w:szCs w:val="24"/>
        </w:rPr>
        <w:t>TPP</w:t>
      </w:r>
      <w:r w:rsidR="009A6B25">
        <w:rPr>
          <w:rFonts w:hint="eastAsia"/>
          <w:sz w:val="24"/>
          <w:szCs w:val="24"/>
        </w:rPr>
        <w:t>関連</w:t>
      </w:r>
      <w:r w:rsidR="006A03A8">
        <w:rPr>
          <w:rFonts w:hint="eastAsia"/>
          <w:sz w:val="24"/>
          <w:szCs w:val="24"/>
        </w:rPr>
        <w:t>政策大綱」</w:t>
      </w:r>
      <w:r w:rsidR="003208B2">
        <w:rPr>
          <w:rFonts w:hint="eastAsia"/>
          <w:sz w:val="24"/>
          <w:szCs w:val="24"/>
        </w:rPr>
        <w:t>（仮称）</w:t>
      </w:r>
      <w:r w:rsidR="006A03A8">
        <w:rPr>
          <w:rFonts w:hint="eastAsia"/>
          <w:sz w:val="24"/>
          <w:szCs w:val="24"/>
        </w:rPr>
        <w:t>が策定される</w:t>
      </w:r>
      <w:r w:rsidR="0062234E">
        <w:rPr>
          <w:rFonts w:hint="eastAsia"/>
          <w:sz w:val="24"/>
          <w:szCs w:val="24"/>
        </w:rPr>
        <w:t>との</w:t>
      </w:r>
      <w:r w:rsidR="006A03A8">
        <w:rPr>
          <w:rFonts w:hint="eastAsia"/>
          <w:sz w:val="24"/>
          <w:szCs w:val="24"/>
        </w:rPr>
        <w:t>動きを踏まえ、</w:t>
      </w:r>
      <w:r w:rsidR="00F45A0C" w:rsidRPr="00F45A0C">
        <w:rPr>
          <w:rFonts w:hint="eastAsia"/>
          <w:sz w:val="24"/>
          <w:szCs w:val="24"/>
        </w:rPr>
        <w:t>懸念事項に基づ</w:t>
      </w:r>
      <w:r w:rsidR="0093285D">
        <w:rPr>
          <w:rFonts w:hint="eastAsia"/>
          <w:sz w:val="24"/>
          <w:szCs w:val="24"/>
        </w:rPr>
        <w:t>き</w:t>
      </w:r>
      <w:r w:rsidR="00F45A0C" w:rsidRPr="00F45A0C">
        <w:rPr>
          <w:rFonts w:hint="eastAsia"/>
          <w:sz w:val="24"/>
          <w:szCs w:val="24"/>
        </w:rPr>
        <w:t>必要とする対策を整理</w:t>
      </w:r>
      <w:r w:rsidR="00F45A0C">
        <w:rPr>
          <w:rFonts w:hint="eastAsia"/>
          <w:sz w:val="24"/>
          <w:szCs w:val="24"/>
        </w:rPr>
        <w:t>し、「大綱」への意見反映をはかる</w:t>
      </w:r>
      <w:r w:rsidR="006A03A8">
        <w:rPr>
          <w:rFonts w:hint="eastAsia"/>
          <w:sz w:val="24"/>
          <w:szCs w:val="24"/>
        </w:rPr>
        <w:t>。</w:t>
      </w:r>
      <w:r w:rsidRPr="004E4766">
        <w:rPr>
          <w:rFonts w:hint="eastAsia"/>
          <w:sz w:val="24"/>
          <w:szCs w:val="24"/>
        </w:rPr>
        <w:t xml:space="preserve">　</w:t>
      </w:r>
    </w:p>
    <w:p w:rsidR="006A03A8" w:rsidRDefault="004E4766" w:rsidP="006A03A8">
      <w:pPr>
        <w:ind w:leftChars="200" w:left="660" w:hangingChars="100" w:hanging="240"/>
        <w:rPr>
          <w:sz w:val="24"/>
          <w:szCs w:val="24"/>
        </w:rPr>
      </w:pPr>
      <w:r w:rsidRPr="004E4766">
        <w:rPr>
          <w:rFonts w:hint="eastAsia"/>
          <w:sz w:val="24"/>
          <w:szCs w:val="24"/>
        </w:rPr>
        <w:t>・尚、合意内容の開示や検証の進捗状況、政府対策本部</w:t>
      </w:r>
      <w:r w:rsidR="0093285D">
        <w:rPr>
          <w:rFonts w:hint="eastAsia"/>
          <w:sz w:val="24"/>
          <w:szCs w:val="24"/>
        </w:rPr>
        <w:t>などの</w:t>
      </w:r>
      <w:r w:rsidRPr="004E4766">
        <w:rPr>
          <w:rFonts w:hint="eastAsia"/>
          <w:sz w:val="24"/>
          <w:szCs w:val="24"/>
        </w:rPr>
        <w:t>動向</w:t>
      </w:r>
      <w:r w:rsidR="006A03A8">
        <w:rPr>
          <w:rFonts w:hint="eastAsia"/>
          <w:sz w:val="24"/>
          <w:szCs w:val="24"/>
        </w:rPr>
        <w:t>に即し</w:t>
      </w:r>
      <w:r w:rsidRPr="004E4766">
        <w:rPr>
          <w:rFonts w:hint="eastAsia"/>
          <w:sz w:val="24"/>
          <w:szCs w:val="24"/>
        </w:rPr>
        <w:t>、</w:t>
      </w:r>
    </w:p>
    <w:p w:rsidR="00D407F1" w:rsidRDefault="004E4766" w:rsidP="0070442F">
      <w:pPr>
        <w:ind w:leftChars="300" w:left="630"/>
        <w:rPr>
          <w:sz w:val="24"/>
          <w:szCs w:val="24"/>
        </w:rPr>
      </w:pPr>
      <w:r w:rsidRPr="004E4766">
        <w:rPr>
          <w:rFonts w:hint="eastAsia"/>
          <w:sz w:val="24"/>
          <w:szCs w:val="24"/>
        </w:rPr>
        <w:t>懸念事項及び対策の内容は、随時</w:t>
      </w:r>
      <w:r w:rsidR="00094B85">
        <w:rPr>
          <w:rFonts w:hint="eastAsia"/>
          <w:sz w:val="24"/>
          <w:szCs w:val="24"/>
        </w:rPr>
        <w:t>見直す</w:t>
      </w:r>
      <w:r w:rsidR="0070442F">
        <w:rPr>
          <w:rFonts w:hint="eastAsia"/>
          <w:sz w:val="24"/>
          <w:szCs w:val="24"/>
        </w:rPr>
        <w:t>とともに、</w:t>
      </w:r>
      <w:r w:rsidRPr="004E4766">
        <w:rPr>
          <w:rFonts w:hint="eastAsia"/>
          <w:sz w:val="24"/>
          <w:szCs w:val="24"/>
        </w:rPr>
        <w:t>政府・国会に対し、適宜、説明・</w:t>
      </w:r>
      <w:r w:rsidR="0093285D">
        <w:rPr>
          <w:rFonts w:hint="eastAsia"/>
          <w:sz w:val="24"/>
          <w:szCs w:val="24"/>
        </w:rPr>
        <w:t>要請</w:t>
      </w:r>
      <w:r w:rsidRPr="004E4766">
        <w:rPr>
          <w:rFonts w:hint="eastAsia"/>
          <w:sz w:val="24"/>
          <w:szCs w:val="24"/>
        </w:rPr>
        <w:t>をしていく。</w:t>
      </w:r>
    </w:p>
    <w:p w:rsidR="00520B5A" w:rsidRDefault="00520B5A" w:rsidP="00520B5A">
      <w:pPr>
        <w:ind w:firstLineChars="200" w:firstLine="480"/>
        <w:rPr>
          <w:sz w:val="24"/>
          <w:szCs w:val="24"/>
        </w:rPr>
      </w:pPr>
      <w:r>
        <w:rPr>
          <w:rFonts w:hint="eastAsia"/>
          <w:sz w:val="24"/>
          <w:szCs w:val="24"/>
        </w:rPr>
        <w:t>・政府与党より、</w:t>
      </w:r>
      <w:r w:rsidRPr="00520B5A">
        <w:rPr>
          <w:rFonts w:hint="eastAsia"/>
          <w:sz w:val="24"/>
          <w:szCs w:val="24"/>
        </w:rPr>
        <w:t>納得ある説明とその裏付けがなされていないと判断した場</w:t>
      </w:r>
    </w:p>
    <w:p w:rsidR="00507F4F" w:rsidRPr="00B30730" w:rsidRDefault="00520B5A" w:rsidP="00B30730">
      <w:pPr>
        <w:ind w:firstLineChars="300" w:firstLine="720"/>
        <w:rPr>
          <w:sz w:val="24"/>
          <w:szCs w:val="24"/>
        </w:rPr>
      </w:pPr>
      <w:r w:rsidRPr="00520B5A">
        <w:rPr>
          <w:rFonts w:hint="eastAsia"/>
          <w:sz w:val="24"/>
          <w:szCs w:val="24"/>
        </w:rPr>
        <w:t>合は、</w:t>
      </w:r>
      <w:r w:rsidRPr="00520B5A">
        <w:rPr>
          <w:rFonts w:hint="eastAsia"/>
          <w:sz w:val="24"/>
          <w:szCs w:val="24"/>
        </w:rPr>
        <w:t>TPP</w:t>
      </w:r>
      <w:r w:rsidRPr="00520B5A">
        <w:rPr>
          <w:rFonts w:hint="eastAsia"/>
          <w:sz w:val="24"/>
          <w:szCs w:val="24"/>
        </w:rPr>
        <w:t>協定の国会批准や国政選挙を視野に入れた対応を検討する。</w:t>
      </w:r>
    </w:p>
    <w:p w:rsidR="00D407F1" w:rsidRPr="008F5DBF" w:rsidRDefault="00446EA0" w:rsidP="00D407F1">
      <w:pPr>
        <w:rPr>
          <w:b/>
          <w:sz w:val="24"/>
          <w:szCs w:val="24"/>
        </w:rPr>
      </w:pPr>
      <w:r>
        <w:rPr>
          <w:rFonts w:hint="eastAsia"/>
          <w:b/>
          <w:sz w:val="24"/>
          <w:szCs w:val="24"/>
        </w:rPr>
        <w:lastRenderedPageBreak/>
        <w:t>（４</w:t>
      </w:r>
      <w:r w:rsidR="00D407F1" w:rsidRPr="008F5DBF">
        <w:rPr>
          <w:rFonts w:hint="eastAsia"/>
          <w:b/>
          <w:sz w:val="24"/>
          <w:szCs w:val="24"/>
        </w:rPr>
        <w:t>）道民との幅広い連携の継続</w:t>
      </w:r>
    </w:p>
    <w:p w:rsidR="00507F4F" w:rsidRDefault="00507F4F" w:rsidP="00D407F1">
      <w:pPr>
        <w:ind w:left="720" w:hangingChars="300" w:hanging="720"/>
        <w:rPr>
          <w:sz w:val="24"/>
          <w:szCs w:val="24"/>
        </w:rPr>
      </w:pPr>
    </w:p>
    <w:p w:rsidR="00D407F1" w:rsidRPr="00683507" w:rsidRDefault="00D407F1" w:rsidP="00D407F1">
      <w:pPr>
        <w:ind w:left="720" w:hangingChars="300" w:hanging="720"/>
        <w:rPr>
          <w:sz w:val="24"/>
          <w:szCs w:val="24"/>
        </w:rPr>
      </w:pPr>
      <w:r>
        <w:rPr>
          <w:rFonts w:hint="eastAsia"/>
          <w:sz w:val="24"/>
          <w:szCs w:val="24"/>
        </w:rPr>
        <w:t xml:space="preserve">　　・</w:t>
      </w:r>
      <w:r w:rsidRPr="00683507">
        <w:rPr>
          <w:rFonts w:hint="eastAsia"/>
          <w:sz w:val="24"/>
          <w:szCs w:val="24"/>
        </w:rPr>
        <w:t>食の安全・安心の確保や</w:t>
      </w:r>
      <w:r w:rsidRPr="00683507">
        <w:rPr>
          <w:rFonts w:hint="eastAsia"/>
          <w:sz w:val="24"/>
          <w:szCs w:val="24"/>
        </w:rPr>
        <w:t>ISDS</w:t>
      </w:r>
      <w:r w:rsidRPr="00683507">
        <w:rPr>
          <w:rFonts w:hint="eastAsia"/>
          <w:sz w:val="24"/>
          <w:szCs w:val="24"/>
        </w:rPr>
        <w:t>、医療制度</w:t>
      </w:r>
      <w:r>
        <w:rPr>
          <w:rFonts w:hint="eastAsia"/>
          <w:sz w:val="24"/>
          <w:szCs w:val="24"/>
        </w:rPr>
        <w:t>の</w:t>
      </w:r>
      <w:r w:rsidRPr="00683507">
        <w:rPr>
          <w:rFonts w:hint="eastAsia"/>
          <w:sz w:val="24"/>
          <w:szCs w:val="24"/>
        </w:rPr>
        <w:t>見直しなど国民の</w:t>
      </w:r>
      <w:r w:rsidRPr="00683507">
        <w:rPr>
          <w:rFonts w:hint="eastAsia"/>
          <w:sz w:val="24"/>
          <w:szCs w:val="24"/>
        </w:rPr>
        <w:t>TPP</w:t>
      </w:r>
      <w:r w:rsidRPr="00683507">
        <w:rPr>
          <w:rFonts w:hint="eastAsia"/>
          <w:sz w:val="24"/>
          <w:szCs w:val="24"/>
        </w:rPr>
        <w:t>に関する懸念事項についても、細部の確認が必須であり、「</w:t>
      </w:r>
      <w:r w:rsidRPr="00683507">
        <w:rPr>
          <w:rFonts w:hint="eastAsia"/>
          <w:sz w:val="24"/>
          <w:szCs w:val="24"/>
        </w:rPr>
        <w:t>TPP</w:t>
      </w:r>
      <w:r w:rsidRPr="00683507">
        <w:rPr>
          <w:rFonts w:hint="eastAsia"/>
          <w:sz w:val="24"/>
          <w:szCs w:val="24"/>
        </w:rPr>
        <w:t>問題を考える道民会議」とも引き続き連携の上、懸念払拭までの運動を展開する。</w:t>
      </w:r>
    </w:p>
    <w:p w:rsidR="00D407F1" w:rsidRDefault="00D407F1" w:rsidP="00D407F1">
      <w:pPr>
        <w:ind w:left="720" w:hangingChars="300" w:hanging="720"/>
        <w:rPr>
          <w:sz w:val="24"/>
          <w:szCs w:val="24"/>
        </w:rPr>
      </w:pPr>
      <w:r>
        <w:rPr>
          <w:rFonts w:hint="eastAsia"/>
          <w:sz w:val="24"/>
          <w:szCs w:val="24"/>
        </w:rPr>
        <w:t xml:space="preserve">　　・我が国の食料安全保障や食の安全・安心の必要性、農業・農村の果たす機能などに関しても、あらゆる機会をとら</w:t>
      </w:r>
      <w:r w:rsidR="009A6B25">
        <w:rPr>
          <w:rFonts w:hint="eastAsia"/>
          <w:sz w:val="24"/>
          <w:szCs w:val="24"/>
        </w:rPr>
        <w:t>え</w:t>
      </w:r>
      <w:r w:rsidR="00DA65EE">
        <w:rPr>
          <w:rFonts w:hint="eastAsia"/>
          <w:sz w:val="24"/>
          <w:szCs w:val="24"/>
        </w:rPr>
        <w:t>国民への理解促進をはかり、</w:t>
      </w:r>
      <w:r>
        <w:rPr>
          <w:rFonts w:hint="eastAsia"/>
          <w:sz w:val="24"/>
          <w:szCs w:val="24"/>
        </w:rPr>
        <w:t>国産農畜産物に対する支持と信頼を</w:t>
      </w:r>
      <w:r w:rsidR="00DA65EE">
        <w:rPr>
          <w:rFonts w:hint="eastAsia"/>
          <w:sz w:val="24"/>
          <w:szCs w:val="24"/>
        </w:rPr>
        <w:t>高めて</w:t>
      </w:r>
      <w:r>
        <w:rPr>
          <w:rFonts w:hint="eastAsia"/>
          <w:sz w:val="24"/>
          <w:szCs w:val="24"/>
        </w:rPr>
        <w:t>いく。</w:t>
      </w:r>
    </w:p>
    <w:p w:rsidR="000406AA" w:rsidRDefault="000406AA" w:rsidP="00D407F1">
      <w:pPr>
        <w:rPr>
          <w:b/>
          <w:sz w:val="28"/>
          <w:szCs w:val="28"/>
        </w:rPr>
      </w:pPr>
    </w:p>
    <w:sectPr w:rsidR="000406AA" w:rsidSect="00A37C5C">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14" w:rsidRDefault="00C07314" w:rsidP="00352C49">
      <w:r>
        <w:separator/>
      </w:r>
    </w:p>
  </w:endnote>
  <w:endnote w:type="continuationSeparator" w:id="0">
    <w:p w:rsidR="00C07314" w:rsidRDefault="00C07314" w:rsidP="0035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14" w:rsidRDefault="00C07314" w:rsidP="00352C49">
      <w:r>
        <w:separator/>
      </w:r>
    </w:p>
  </w:footnote>
  <w:footnote w:type="continuationSeparator" w:id="0">
    <w:p w:rsidR="00C07314" w:rsidRDefault="00C07314" w:rsidP="00352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56CF6"/>
    <w:multiLevelType w:val="hybridMultilevel"/>
    <w:tmpl w:val="D5549B70"/>
    <w:lvl w:ilvl="0" w:tplc="E6FC122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BC7EA0"/>
    <w:multiLevelType w:val="hybridMultilevel"/>
    <w:tmpl w:val="38E037CC"/>
    <w:lvl w:ilvl="0" w:tplc="CABE64C4">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34D2F3E"/>
    <w:multiLevelType w:val="hybridMultilevel"/>
    <w:tmpl w:val="3B047E5A"/>
    <w:lvl w:ilvl="0" w:tplc="5D6A07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C6"/>
    <w:rsid w:val="00010D13"/>
    <w:rsid w:val="000311AC"/>
    <w:rsid w:val="000406AA"/>
    <w:rsid w:val="00047BE6"/>
    <w:rsid w:val="00093AF3"/>
    <w:rsid w:val="00094B85"/>
    <w:rsid w:val="000A43AE"/>
    <w:rsid w:val="000D63D7"/>
    <w:rsid w:val="000F09C8"/>
    <w:rsid w:val="0010672E"/>
    <w:rsid w:val="00106B0A"/>
    <w:rsid w:val="00111F0E"/>
    <w:rsid w:val="0014271A"/>
    <w:rsid w:val="00155D65"/>
    <w:rsid w:val="00177A4C"/>
    <w:rsid w:val="001801ED"/>
    <w:rsid w:val="001A17EF"/>
    <w:rsid w:val="001C592E"/>
    <w:rsid w:val="001D535E"/>
    <w:rsid w:val="001E6F40"/>
    <w:rsid w:val="001F063E"/>
    <w:rsid w:val="00223D12"/>
    <w:rsid w:val="002479CA"/>
    <w:rsid w:val="002552C1"/>
    <w:rsid w:val="0027711E"/>
    <w:rsid w:val="00283FCF"/>
    <w:rsid w:val="00292129"/>
    <w:rsid w:val="00292369"/>
    <w:rsid w:val="002B5CFA"/>
    <w:rsid w:val="002D0118"/>
    <w:rsid w:val="002D6335"/>
    <w:rsid w:val="002D63AB"/>
    <w:rsid w:val="002E3792"/>
    <w:rsid w:val="002E6A19"/>
    <w:rsid w:val="003208B2"/>
    <w:rsid w:val="003276D4"/>
    <w:rsid w:val="00352C49"/>
    <w:rsid w:val="003561B6"/>
    <w:rsid w:val="00360B33"/>
    <w:rsid w:val="00372604"/>
    <w:rsid w:val="00375758"/>
    <w:rsid w:val="00393598"/>
    <w:rsid w:val="003A2F01"/>
    <w:rsid w:val="003A409C"/>
    <w:rsid w:val="003B761E"/>
    <w:rsid w:val="003D16D7"/>
    <w:rsid w:val="003E041E"/>
    <w:rsid w:val="003E12CD"/>
    <w:rsid w:val="00411EAF"/>
    <w:rsid w:val="0042144C"/>
    <w:rsid w:val="004340EA"/>
    <w:rsid w:val="0044620A"/>
    <w:rsid w:val="00446EA0"/>
    <w:rsid w:val="004629F2"/>
    <w:rsid w:val="00475C16"/>
    <w:rsid w:val="00477134"/>
    <w:rsid w:val="004B3B54"/>
    <w:rsid w:val="004E150E"/>
    <w:rsid w:val="004E4254"/>
    <w:rsid w:val="004E4766"/>
    <w:rsid w:val="004F06DF"/>
    <w:rsid w:val="00507F4F"/>
    <w:rsid w:val="00520B5A"/>
    <w:rsid w:val="00530405"/>
    <w:rsid w:val="005566B2"/>
    <w:rsid w:val="00566B64"/>
    <w:rsid w:val="005764A3"/>
    <w:rsid w:val="0057698A"/>
    <w:rsid w:val="00582846"/>
    <w:rsid w:val="005950B6"/>
    <w:rsid w:val="005A1922"/>
    <w:rsid w:val="005A7B31"/>
    <w:rsid w:val="005C106D"/>
    <w:rsid w:val="005D37C6"/>
    <w:rsid w:val="005F6270"/>
    <w:rsid w:val="0062234E"/>
    <w:rsid w:val="00640F0C"/>
    <w:rsid w:val="006A03A8"/>
    <w:rsid w:val="006A7284"/>
    <w:rsid w:val="006C78CD"/>
    <w:rsid w:val="006C7AA3"/>
    <w:rsid w:val="006D601F"/>
    <w:rsid w:val="006E2D7A"/>
    <w:rsid w:val="006F4487"/>
    <w:rsid w:val="006F7072"/>
    <w:rsid w:val="006F7996"/>
    <w:rsid w:val="0070442F"/>
    <w:rsid w:val="00720B69"/>
    <w:rsid w:val="00727371"/>
    <w:rsid w:val="00752D63"/>
    <w:rsid w:val="00755196"/>
    <w:rsid w:val="007621BD"/>
    <w:rsid w:val="00763F50"/>
    <w:rsid w:val="00783B2F"/>
    <w:rsid w:val="0078430E"/>
    <w:rsid w:val="007A0835"/>
    <w:rsid w:val="007C0384"/>
    <w:rsid w:val="007D3A8C"/>
    <w:rsid w:val="007E2C2B"/>
    <w:rsid w:val="007E453B"/>
    <w:rsid w:val="007F458A"/>
    <w:rsid w:val="0082654F"/>
    <w:rsid w:val="0082752E"/>
    <w:rsid w:val="00837C14"/>
    <w:rsid w:val="0084665A"/>
    <w:rsid w:val="00846F87"/>
    <w:rsid w:val="00876061"/>
    <w:rsid w:val="00877126"/>
    <w:rsid w:val="00895822"/>
    <w:rsid w:val="0089597A"/>
    <w:rsid w:val="008A17CD"/>
    <w:rsid w:val="008A6A1C"/>
    <w:rsid w:val="008D573F"/>
    <w:rsid w:val="008E5B79"/>
    <w:rsid w:val="00923C2E"/>
    <w:rsid w:val="00926EAF"/>
    <w:rsid w:val="0093285D"/>
    <w:rsid w:val="00940F65"/>
    <w:rsid w:val="009748C8"/>
    <w:rsid w:val="0098358A"/>
    <w:rsid w:val="009A6B25"/>
    <w:rsid w:val="009B38A1"/>
    <w:rsid w:val="009C302F"/>
    <w:rsid w:val="009C3EE6"/>
    <w:rsid w:val="009D7D67"/>
    <w:rsid w:val="009E3E43"/>
    <w:rsid w:val="009F334E"/>
    <w:rsid w:val="00A11297"/>
    <w:rsid w:val="00A14C99"/>
    <w:rsid w:val="00A20977"/>
    <w:rsid w:val="00A26FED"/>
    <w:rsid w:val="00A37C5C"/>
    <w:rsid w:val="00A614A8"/>
    <w:rsid w:val="00A6224D"/>
    <w:rsid w:val="00A72036"/>
    <w:rsid w:val="00AD6F72"/>
    <w:rsid w:val="00B06F26"/>
    <w:rsid w:val="00B30730"/>
    <w:rsid w:val="00B61A05"/>
    <w:rsid w:val="00B63DAA"/>
    <w:rsid w:val="00B87635"/>
    <w:rsid w:val="00B87697"/>
    <w:rsid w:val="00B90396"/>
    <w:rsid w:val="00BA6CCE"/>
    <w:rsid w:val="00BA7200"/>
    <w:rsid w:val="00BC546E"/>
    <w:rsid w:val="00BE4737"/>
    <w:rsid w:val="00BE55E1"/>
    <w:rsid w:val="00C07314"/>
    <w:rsid w:val="00C103C7"/>
    <w:rsid w:val="00C25D23"/>
    <w:rsid w:val="00C3722E"/>
    <w:rsid w:val="00C408C5"/>
    <w:rsid w:val="00C92B9B"/>
    <w:rsid w:val="00C9666D"/>
    <w:rsid w:val="00CC1C08"/>
    <w:rsid w:val="00CC3596"/>
    <w:rsid w:val="00CE1952"/>
    <w:rsid w:val="00CF365E"/>
    <w:rsid w:val="00D227EE"/>
    <w:rsid w:val="00D27B37"/>
    <w:rsid w:val="00D351B2"/>
    <w:rsid w:val="00D407F1"/>
    <w:rsid w:val="00D86F35"/>
    <w:rsid w:val="00D9789E"/>
    <w:rsid w:val="00DA65EE"/>
    <w:rsid w:val="00DC1AD6"/>
    <w:rsid w:val="00DD0B0F"/>
    <w:rsid w:val="00E603B4"/>
    <w:rsid w:val="00E72B91"/>
    <w:rsid w:val="00E84195"/>
    <w:rsid w:val="00EB5FCC"/>
    <w:rsid w:val="00EF4A16"/>
    <w:rsid w:val="00F02CE3"/>
    <w:rsid w:val="00F15ABE"/>
    <w:rsid w:val="00F15E15"/>
    <w:rsid w:val="00F45A0C"/>
    <w:rsid w:val="00F47705"/>
    <w:rsid w:val="00F540E5"/>
    <w:rsid w:val="00F551E7"/>
    <w:rsid w:val="00F625AF"/>
    <w:rsid w:val="00F83D4F"/>
    <w:rsid w:val="00F9111E"/>
    <w:rsid w:val="00F941BF"/>
    <w:rsid w:val="00FC6470"/>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486814-DC47-4557-A606-B4273039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C49"/>
    <w:pPr>
      <w:tabs>
        <w:tab w:val="center" w:pos="4252"/>
        <w:tab w:val="right" w:pos="8504"/>
      </w:tabs>
      <w:snapToGrid w:val="0"/>
    </w:pPr>
  </w:style>
  <w:style w:type="character" w:customStyle="1" w:styleId="a4">
    <w:name w:val="ヘッダー (文字)"/>
    <w:basedOn w:val="a0"/>
    <w:link w:val="a3"/>
    <w:uiPriority w:val="99"/>
    <w:rsid w:val="00352C49"/>
  </w:style>
  <w:style w:type="paragraph" w:styleId="a5">
    <w:name w:val="footer"/>
    <w:basedOn w:val="a"/>
    <w:link w:val="a6"/>
    <w:uiPriority w:val="99"/>
    <w:unhideWhenUsed/>
    <w:rsid w:val="00352C49"/>
    <w:pPr>
      <w:tabs>
        <w:tab w:val="center" w:pos="4252"/>
        <w:tab w:val="right" w:pos="8504"/>
      </w:tabs>
      <w:snapToGrid w:val="0"/>
    </w:pPr>
  </w:style>
  <w:style w:type="character" w:customStyle="1" w:styleId="a6">
    <w:name w:val="フッター (文字)"/>
    <w:basedOn w:val="a0"/>
    <w:link w:val="a5"/>
    <w:uiPriority w:val="99"/>
    <w:rsid w:val="00352C49"/>
  </w:style>
  <w:style w:type="paragraph" w:styleId="a7">
    <w:name w:val="Balloon Text"/>
    <w:basedOn w:val="a"/>
    <w:link w:val="a8"/>
    <w:uiPriority w:val="99"/>
    <w:semiHidden/>
    <w:unhideWhenUsed/>
    <w:rsid w:val="00B903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39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837C14"/>
  </w:style>
  <w:style w:type="character" w:customStyle="1" w:styleId="aa">
    <w:name w:val="日付 (文字)"/>
    <w:basedOn w:val="a0"/>
    <w:link w:val="a9"/>
    <w:uiPriority w:val="99"/>
    <w:semiHidden/>
    <w:rsid w:val="00837C14"/>
  </w:style>
  <w:style w:type="paragraph" w:styleId="ab">
    <w:name w:val="List Paragraph"/>
    <w:basedOn w:val="a"/>
    <w:uiPriority w:val="34"/>
    <w:qFormat/>
    <w:rsid w:val="005950B6"/>
    <w:pPr>
      <w:ind w:leftChars="400" w:left="840"/>
    </w:pPr>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B0B9-2648-4E03-8237-D0D1E6C3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小南 裕之</dc:creator>
  <cp:keywords/>
  <dc:description/>
  <cp:lastModifiedBy>藤村 伊咲</cp:lastModifiedBy>
  <cp:revision>2</cp:revision>
  <cp:lastPrinted>2015-10-29T00:31:00Z</cp:lastPrinted>
  <dcterms:created xsi:type="dcterms:W3CDTF">2015-12-04T03:56:00Z</dcterms:created>
  <dcterms:modified xsi:type="dcterms:W3CDTF">2015-12-04T03:56:00Z</dcterms:modified>
</cp:coreProperties>
</file>